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contextualSpacing/>
        <w:jc w:val="right"/>
        <w:rPr/>
      </w:pPr>
      <w:r>
        <w:rPr>
          <w:rFonts w:cs="Times New Roman" w:ascii="Times New Roman" w:hAnsi="Times New Roman"/>
          <w:b/>
          <w:sz w:val="28"/>
          <w:szCs w:val="28"/>
          <w:lang w:val="lv-LV"/>
        </w:rPr>
        <w:tab/>
        <w:tab/>
        <w:tab/>
      </w:r>
      <w:r>
        <w:rPr>
          <w:rFonts w:cs="Times New Roman" w:ascii="Times New Roman" w:hAnsi="Times New Roman"/>
          <w:b/>
          <w:sz w:val="24"/>
          <w:szCs w:val="24"/>
          <w:lang w:val="lv-LV"/>
        </w:rPr>
        <w:tab/>
      </w:r>
      <w:r>
        <w:rPr>
          <w:rFonts w:cs="Times New Roman" w:ascii="Times New Roman" w:hAnsi="Times New Roman"/>
          <w:color w:val="000000" w:themeColor="text1"/>
          <w:sz w:val="24"/>
          <w:szCs w:val="24"/>
          <w:lang w:val="lv-LV"/>
        </w:rPr>
        <w:t xml:space="preserve">Apstiprināts </w:t>
      </w:r>
    </w:p>
    <w:p>
      <w:pPr>
        <w:pStyle w:val="Normal"/>
        <w:spacing w:lineRule="auto" w:line="240" w:before="0" w:after="0"/>
        <w:contextualSpacing/>
        <w:jc w:val="right"/>
        <w:rPr>
          <w:rFonts w:ascii="Times New Roman" w:hAnsi="Times New Roman" w:cs="Times New Roman"/>
          <w:color w:val="000000" w:themeColor="text1"/>
          <w:sz w:val="24"/>
          <w:szCs w:val="24"/>
          <w:lang w:val="lv-LV"/>
        </w:rPr>
      </w:pPr>
      <w:r>
        <w:rPr>
          <w:rFonts w:cs="Times New Roman" w:ascii="Times New Roman" w:hAnsi="Times New Roman"/>
          <w:color w:val="000000" w:themeColor="text1"/>
          <w:sz w:val="24"/>
          <w:szCs w:val="24"/>
          <w:lang w:val="lv-LV"/>
        </w:rPr>
        <w:t>Latgales plānošanas reģiona Attīstības padomes 2019.gada 19.jūnijā sēdē:</w:t>
      </w:r>
    </w:p>
    <w:p>
      <w:pPr>
        <w:pStyle w:val="Normal"/>
        <w:spacing w:lineRule="auto" w:line="240" w:before="0" w:after="0"/>
        <w:contextualSpacing/>
        <w:jc w:val="right"/>
        <w:rPr/>
      </w:pPr>
      <w:r>
        <w:rPr>
          <w:rFonts w:cs="Times New Roman" w:ascii="Times New Roman" w:hAnsi="Times New Roman"/>
          <w:color w:val="000000" w:themeColor="text1"/>
          <w:sz w:val="24"/>
          <w:szCs w:val="24"/>
          <w:lang w:val="lv-LV"/>
        </w:rPr>
        <w:t>Sēdes protokol</w:t>
      </w:r>
      <w:r>
        <w:rPr>
          <w:rFonts w:cs="Times New Roman" w:ascii="Times New Roman" w:hAnsi="Times New Roman"/>
          <w:color w:val="000000" w:themeColor="text1"/>
          <w:sz w:val="24"/>
          <w:szCs w:val="24"/>
          <w:lang w:val="lv-LV"/>
        </w:rPr>
        <w:t>s</w:t>
      </w:r>
      <w:r>
        <w:rPr>
          <w:rFonts w:cs="Times New Roman" w:ascii="Times New Roman" w:hAnsi="Times New Roman"/>
          <w:color w:val="000000" w:themeColor="text1"/>
          <w:sz w:val="24"/>
          <w:szCs w:val="24"/>
          <w:lang w:val="lv-LV"/>
        </w:rPr>
        <w:t xml:space="preserve"> Nr.3</w:t>
      </w:r>
    </w:p>
    <w:p>
      <w:pPr>
        <w:pStyle w:val="Normal"/>
        <w:spacing w:lineRule="auto" w:line="240" w:before="0" w:after="0"/>
        <w:contextualSpacing/>
        <w:jc w:val="center"/>
        <w:rPr>
          <w:rFonts w:ascii="Times New Roman" w:hAnsi="Times New Roman" w:cs="Times New Roman"/>
          <w:b/>
          <w:b/>
          <w:color w:val="000000" w:themeColor="text1"/>
          <w:sz w:val="24"/>
          <w:szCs w:val="24"/>
          <w:lang w:val="lv-LV"/>
        </w:rPr>
      </w:pPr>
      <w:r>
        <w:rPr>
          <w:rFonts w:cs="Times New Roman" w:ascii="Times New Roman" w:hAnsi="Times New Roman"/>
          <w:b/>
          <w:color w:val="000000" w:themeColor="text1"/>
          <w:sz w:val="24"/>
          <w:szCs w:val="24"/>
          <w:lang w:val="lv-LV"/>
        </w:rPr>
        <w:t>Nolikums</w:t>
      </w:r>
    </w:p>
    <w:p>
      <w:pPr>
        <w:pStyle w:val="Normal"/>
        <w:spacing w:lineRule="auto" w:line="240" w:before="0" w:after="0"/>
        <w:contextualSpacing/>
        <w:jc w:val="center"/>
        <w:rPr>
          <w:rFonts w:ascii="Times New Roman" w:hAnsi="Times New Roman" w:cs="Times New Roman"/>
          <w:b/>
          <w:b/>
          <w:color w:val="000000" w:themeColor="text1"/>
          <w:sz w:val="24"/>
          <w:szCs w:val="24"/>
          <w:lang w:val="lv-LV"/>
        </w:rPr>
      </w:pPr>
      <w:r>
        <w:rPr>
          <w:rFonts w:cs="Times New Roman" w:ascii="Times New Roman" w:hAnsi="Times New Roman"/>
          <w:b/>
          <w:color w:val="000000" w:themeColor="text1"/>
          <w:sz w:val="24"/>
          <w:szCs w:val="24"/>
          <w:lang w:val="lv-LV"/>
        </w:rPr>
        <w:t>par Nikodema Rancāna balvas piešķiršanu</w:t>
      </w:r>
    </w:p>
    <w:p>
      <w:pPr>
        <w:pStyle w:val="Normal"/>
        <w:spacing w:lineRule="auto" w:line="240" w:before="0" w:after="0"/>
        <w:contextualSpacing/>
        <w:jc w:val="center"/>
        <w:rPr>
          <w:rFonts w:ascii="Times New Roman" w:hAnsi="Times New Roman" w:cs="Times New Roman"/>
          <w:b/>
          <w:b/>
          <w:sz w:val="24"/>
          <w:szCs w:val="24"/>
          <w:lang w:val="lv-LV"/>
        </w:rPr>
      </w:pPr>
      <w:r>
        <w:rPr>
          <w:rFonts w:cs="Times New Roman" w:ascii="Times New Roman" w:hAnsi="Times New Roman"/>
          <w:b/>
          <w:sz w:val="24"/>
          <w:szCs w:val="24"/>
          <w:lang w:val="lv-LV"/>
        </w:rPr>
        <w:t xml:space="preserve">Latgales izcilākajiem pedagogiem </w:t>
      </w:r>
    </w:p>
    <w:p>
      <w:pPr>
        <w:pStyle w:val="Normal"/>
        <w:spacing w:lineRule="auto" w:line="240" w:before="0" w:after="160"/>
        <w:contextualSpacing/>
        <w:jc w:val="center"/>
        <w:rPr>
          <w:rFonts w:ascii="Times New Roman" w:hAnsi="Times New Roman" w:cs="Times New Roman"/>
          <w:b/>
          <w:b/>
          <w:sz w:val="24"/>
          <w:szCs w:val="24"/>
          <w:lang w:val="lv-LV"/>
        </w:rPr>
      </w:pPr>
      <w:r>
        <w:rPr/>
      </w:r>
    </w:p>
    <w:p>
      <w:pPr>
        <w:pStyle w:val="Normal"/>
        <w:spacing w:lineRule="auto" w:line="240" w:before="0" w:after="160"/>
        <w:contextualSpacing/>
        <w:jc w:val="center"/>
        <w:rPr>
          <w:rFonts w:ascii="Times New Roman" w:hAnsi="Times New Roman" w:cs="Times New Roman"/>
          <w:b/>
          <w:b/>
          <w:sz w:val="24"/>
          <w:szCs w:val="24"/>
          <w:lang w:val="lv-LV"/>
        </w:rPr>
      </w:pPr>
      <w:r>
        <w:rPr>
          <w:rFonts w:cs="Times New Roman" w:ascii="Times New Roman" w:hAnsi="Times New Roman"/>
          <w:b/>
          <w:sz w:val="24"/>
          <w:szCs w:val="24"/>
          <w:lang w:val="lv-LV"/>
        </w:rPr>
        <w:t>1. Vispārīgie noteikumi</w:t>
      </w:r>
    </w:p>
    <w:p>
      <w:pPr>
        <w:pStyle w:val="Normal"/>
        <w:spacing w:lineRule="auto" w:line="240" w:before="0" w:after="160"/>
        <w:ind w:firstLine="720"/>
        <w:contextualSpacing/>
        <w:jc w:val="both"/>
        <w:rPr>
          <w:rFonts w:ascii="Times New Roman" w:hAnsi="Times New Roman" w:cs="Times New Roman"/>
          <w:sz w:val="24"/>
          <w:szCs w:val="24"/>
          <w:lang w:val="lv-LV"/>
        </w:rPr>
      </w:pPr>
      <w:r>
        <w:rPr>
          <w:rFonts w:cs="Times New Roman" w:ascii="Times New Roman" w:hAnsi="Times New Roman"/>
          <w:sz w:val="24"/>
          <w:szCs w:val="24"/>
          <w:lang w:val="lv-LV"/>
        </w:rPr>
        <w:t>2019. gada 13. septembrī aprit 149 gadi, kopš Rēzeknes novada Zaļmuižas (tagad – Nautrēnu) pagastā dzimis izcilais Romas katoļu garīdznieks un pedagogs, Latgales pirmās atmodas darbinieks Nikodems Rancāns (1870–1933). Lai godinātu viņa iespaidīgo devumu Latgales kultūrā un izglītībā, Rēzeknes Latgaliešu kultūras biedrība ierosina iedibināt Nikodema Rancāna balvu Latgales izcilākajiem pedagogiem. Šī balva tiktu piešķirta reizi gadā, septembrī, vispārējās un pamatizglītības izglītības iestāžu skolotājiem, kā arī augstāko un vidējo profesionālo mācību iestāžu mācībspēkiem par ievērojamu ieguldījumu mācību darbā, latviskās un latgaliskās kultūras un tradīciju ieaudzināšanā jaunajā paaudzē.</w:t>
      </w:r>
    </w:p>
    <w:p>
      <w:pPr>
        <w:pStyle w:val="Normal"/>
        <w:spacing w:lineRule="auto" w:line="240" w:before="0" w:after="160"/>
        <w:ind w:firstLine="720"/>
        <w:contextualSpacing/>
        <w:jc w:val="both"/>
        <w:rPr>
          <w:rFonts w:ascii="Times New Roman" w:hAnsi="Times New Roman" w:cs="Times New Roman"/>
          <w:sz w:val="24"/>
          <w:szCs w:val="24"/>
          <w:lang w:val="lv-LV"/>
        </w:rPr>
      </w:pPr>
      <w:r>
        <w:rPr>
          <w:rFonts w:cs="Times New Roman" w:ascii="Times New Roman" w:hAnsi="Times New Roman"/>
          <w:sz w:val="24"/>
          <w:szCs w:val="24"/>
          <w:lang w:val="lv-LV"/>
        </w:rPr>
        <w:t>Balvas mērķis ir ne tikai Nikodema Rancāna piemiņas saglabāšana, bet arī skolotāju profesijas popularizēšana un tās prestiža paaugstināšana sabiedrībā, atzīmējot izcilu un pašaizliedzīgu pedagogu darbu.</w:t>
      </w:r>
    </w:p>
    <w:p>
      <w:pPr>
        <w:pStyle w:val="Normal"/>
        <w:spacing w:lineRule="auto" w:line="240" w:before="0" w:after="160"/>
        <w:ind w:firstLine="720"/>
        <w:contextualSpacing/>
        <w:jc w:val="both"/>
        <w:rPr>
          <w:rStyle w:val="Appleconvertedspace"/>
          <w:rFonts w:ascii="Times New Roman" w:hAnsi="Times New Roman" w:cs="Times New Roman"/>
          <w:sz w:val="24"/>
          <w:szCs w:val="24"/>
          <w:lang w:val="lv-LV"/>
        </w:rPr>
      </w:pPr>
      <w:r>
        <w:rPr>
          <w:rFonts w:cs="Times New Roman" w:ascii="Times New Roman" w:hAnsi="Times New Roman"/>
          <w:sz w:val="24"/>
          <w:szCs w:val="24"/>
          <w:lang w:val="lv-LV"/>
        </w:rPr>
        <w:t>Nikodema Rancāna balvas pretendentus vairākās nominācijās, pieminot viņa daudzveidīgo pedagoģisko darbību, izvērtēs žūrija, kuras sastāvā tiks aicināti Izglītības un zinātnes ministrijas, Latgales novadu pašvaldību pārstāvji, izglītības un kultūras darbinieki. Balvas pasniegšanas svinīgā ceremonijā katru gadu tiktu rīkota kādā no Latgales pašvaldībām, šī diena kļūtu par Latgales Skolotāju dienu.</w:t>
      </w:r>
    </w:p>
    <w:p>
      <w:pPr>
        <w:pStyle w:val="NormalWeb"/>
        <w:shd w:val="clear" w:color="auto" w:fill="FFFFFF"/>
        <w:spacing w:beforeAutospacing="0" w:before="0" w:afterAutospacing="0" w:after="75"/>
        <w:contextualSpacing/>
        <w:jc w:val="center"/>
        <w:rPr>
          <w:color w:val="333333"/>
          <w:lang w:val="lv-LV"/>
        </w:rPr>
      </w:pPr>
      <w:r>
        <w:rPr>
          <w:rStyle w:val="Appleconvertedspace"/>
          <w:b/>
          <w:bCs/>
          <w:color w:val="333333"/>
          <w:lang w:val="lv-LV"/>
        </w:rPr>
        <w:t>2. </w:t>
      </w:r>
      <w:r>
        <w:rPr>
          <w:rStyle w:val="Strong"/>
          <w:rFonts w:eastAsia="" w:eastAsiaTheme="minorEastAsia"/>
          <w:color w:val="333333"/>
          <w:lang w:val="lv-LV"/>
        </w:rPr>
        <w:t>Konkursa mērķis</w:t>
      </w:r>
    </w:p>
    <w:p>
      <w:pPr>
        <w:pStyle w:val="NormalWeb"/>
        <w:shd w:val="clear" w:color="auto" w:fill="FFFFFF"/>
        <w:spacing w:beforeAutospacing="0" w:before="0" w:afterAutospacing="0" w:after="75"/>
        <w:contextualSpacing/>
        <w:jc w:val="both"/>
        <w:rPr>
          <w:color w:val="333333"/>
          <w:lang w:val="lv-LV"/>
        </w:rPr>
      </w:pPr>
      <w:r>
        <w:rPr>
          <w:color w:val="333333"/>
          <w:lang w:val="lv-LV"/>
        </w:rPr>
        <w:t>Konkursa „Nikodema Rancāna balva Latgales izcilākajiem pedagogiem” (turpmāk tekstā – Konkurss) mērķis ir stiprināt pedagoga profesijas prestižu un atpazīstamību sabiedrībā, godinot izcilu veikumu pedagoģiskajā darbībā, latviskās un latgaliskās kultūras tradīciju ieaudzināšanu jaunajā paaudzē.</w:t>
      </w:r>
    </w:p>
    <w:p>
      <w:pPr>
        <w:pStyle w:val="NormalWeb"/>
        <w:shd w:val="clear" w:color="auto" w:fill="FFFFFF"/>
        <w:spacing w:beforeAutospacing="0" w:before="0" w:afterAutospacing="0" w:after="75"/>
        <w:contextualSpacing/>
        <w:jc w:val="both"/>
        <w:rPr>
          <w:color w:val="333333"/>
          <w:lang w:val="lv-LV"/>
        </w:rPr>
      </w:pPr>
      <w:r>
        <w:rPr>
          <w:color w:val="333333"/>
          <w:lang w:val="lv-LV"/>
        </w:rPr>
      </w:r>
    </w:p>
    <w:p>
      <w:pPr>
        <w:pStyle w:val="NormalWeb"/>
        <w:shd w:val="clear" w:color="auto" w:fill="FFFFFF"/>
        <w:spacing w:beforeAutospacing="0" w:before="0" w:afterAutospacing="0" w:after="75"/>
        <w:contextualSpacing/>
        <w:jc w:val="center"/>
        <w:rPr>
          <w:color w:val="333333"/>
          <w:lang w:val="lv-LV"/>
        </w:rPr>
      </w:pPr>
      <w:r>
        <w:rPr>
          <w:rStyle w:val="Strong"/>
          <w:rFonts w:eastAsia="" w:eastAsiaTheme="minorEastAsia"/>
          <w:color w:val="333333"/>
          <w:lang w:val="lv-LV"/>
        </w:rPr>
        <w:t>3. Konkursa organizatori</w:t>
      </w:r>
    </w:p>
    <w:p>
      <w:pPr>
        <w:pStyle w:val="NormalWeb"/>
        <w:shd w:val="clear" w:color="auto" w:fill="FFFFFF"/>
        <w:spacing w:beforeAutospacing="0" w:before="0" w:afterAutospacing="0" w:after="75"/>
        <w:contextualSpacing/>
        <w:jc w:val="both"/>
        <w:rPr>
          <w:color w:val="000000" w:themeColor="text1"/>
          <w:lang w:val="lv-LV"/>
        </w:rPr>
      </w:pPr>
      <w:r>
        <w:rPr>
          <w:color w:val="000000" w:themeColor="text1"/>
          <w:lang w:val="lv-LV"/>
        </w:rPr>
        <w:t xml:space="preserve">3.1. Latgales plānošanas reģions, Latgaliešu kultūras biedrība un Rēzeknes Tehnoloģiju akadēmija. </w:t>
      </w:r>
    </w:p>
    <w:p>
      <w:pPr>
        <w:pStyle w:val="NormalWeb"/>
        <w:shd w:val="clear" w:color="auto" w:fill="FFFFFF"/>
        <w:spacing w:beforeAutospacing="0" w:before="0" w:afterAutospacing="0" w:after="75"/>
        <w:contextualSpacing/>
        <w:jc w:val="both"/>
        <w:rPr>
          <w:rStyle w:val="Strong"/>
          <w:rFonts w:eastAsia="" w:eastAsiaTheme="minorEastAsia"/>
          <w:b w:val="false"/>
          <w:b w:val="false"/>
          <w:color w:val="333333"/>
          <w:lang w:val="lv-LV"/>
        </w:rPr>
      </w:pPr>
      <w:r>
        <w:rPr>
          <w:rStyle w:val="Strong"/>
          <w:rFonts w:eastAsia="" w:eastAsiaTheme="minorEastAsia"/>
          <w:b w:val="false"/>
          <w:color w:val="333333"/>
          <w:lang w:val="lv-LV"/>
        </w:rPr>
        <w:t xml:space="preserve">3.2. Finansējumu balvu fondam un balvu piešķiršanas pasākuma organizēšanu nodrošina Latgaliešu kultūras biedrība. </w:t>
      </w:r>
    </w:p>
    <w:p>
      <w:pPr>
        <w:pStyle w:val="NormalWeb"/>
        <w:shd w:val="clear" w:color="auto" w:fill="FFFFFF"/>
        <w:spacing w:beforeAutospacing="0" w:before="0" w:afterAutospacing="0" w:after="75"/>
        <w:contextualSpacing/>
        <w:jc w:val="both"/>
        <w:rPr>
          <w:rStyle w:val="Strong"/>
          <w:rFonts w:eastAsia="" w:eastAsiaTheme="minorEastAsia"/>
          <w:b w:val="false"/>
          <w:b w:val="false"/>
          <w:color w:val="333333"/>
          <w:lang w:val="lv-LV"/>
        </w:rPr>
      </w:pPr>
      <w:r>
        <w:rPr>
          <w:rFonts w:eastAsia="" w:eastAsiaTheme="minorEastAsia"/>
          <w:b w:val="false"/>
          <w:color w:val="333333"/>
          <w:lang w:val="lv-LV"/>
        </w:rPr>
      </w:r>
    </w:p>
    <w:p>
      <w:pPr>
        <w:pStyle w:val="NormalWeb"/>
        <w:shd w:val="clear" w:color="auto" w:fill="FFFFFF"/>
        <w:spacing w:beforeAutospacing="0" w:before="0" w:afterAutospacing="0" w:after="75"/>
        <w:contextualSpacing/>
        <w:jc w:val="center"/>
        <w:rPr>
          <w:color w:val="333333"/>
          <w:lang w:val="lv-LV"/>
        </w:rPr>
      </w:pPr>
      <w:r>
        <w:rPr>
          <w:rStyle w:val="Strong"/>
          <w:rFonts w:eastAsia="" w:eastAsiaTheme="minorEastAsia"/>
          <w:color w:val="333333"/>
          <w:lang w:val="lv-LV"/>
        </w:rPr>
        <w:t>4. Konkursa nominācijas</w:t>
      </w:r>
    </w:p>
    <w:p>
      <w:pPr>
        <w:pStyle w:val="NormalWeb"/>
        <w:shd w:val="clear" w:color="auto" w:fill="FFFFFF"/>
        <w:spacing w:beforeAutospacing="0" w:before="0" w:afterAutospacing="0" w:after="75"/>
        <w:contextualSpacing/>
        <w:jc w:val="both"/>
        <w:rPr>
          <w:color w:val="333333"/>
          <w:lang w:val="lv-LV"/>
        </w:rPr>
      </w:pPr>
      <w:r>
        <w:rPr>
          <w:color w:val="333333"/>
          <w:lang w:val="lv-LV"/>
        </w:rPr>
        <w:t>4.1. </w:t>
      </w:r>
      <w:r>
        <w:rPr>
          <w:rStyle w:val="Appleconvertedspace"/>
          <w:color w:val="333333"/>
          <w:lang w:val="lv-LV"/>
        </w:rPr>
        <w:t>Pieminot monsinjora N. Rancāna daudzveidīgo pedagoģisko un sabiedrisko darbību, k</w:t>
      </w:r>
      <w:r>
        <w:rPr>
          <w:color w:val="333333"/>
          <w:lang w:val="lv-LV"/>
        </w:rPr>
        <w:t>onkursa laureātiem Nikodema Rancāna balvu piešķir šādās nominācijās:</w:t>
      </w:r>
    </w:p>
    <w:p>
      <w:pPr>
        <w:pStyle w:val="NormalWeb"/>
        <w:shd w:val="clear" w:color="auto" w:fill="FFFFFF"/>
        <w:spacing w:beforeAutospacing="0" w:before="0" w:afterAutospacing="0" w:after="75"/>
        <w:contextualSpacing/>
        <w:jc w:val="both"/>
        <w:rPr>
          <w:color w:val="333333"/>
          <w:lang w:val="lv-LV"/>
        </w:rPr>
      </w:pPr>
      <w:r>
        <w:rPr>
          <w:color w:val="333333"/>
          <w:lang w:val="lv-LV"/>
        </w:rPr>
        <w:t>4.1.1. par ieguldījumu un sasniegumiem latgaliešu valodas, kultūrvēstures un novadmācības ieviešanā un iedzīvināšanā skolas/augstākās izglītības iestādes mācību/ studiju vidē;</w:t>
      </w:r>
    </w:p>
    <w:p>
      <w:pPr>
        <w:pStyle w:val="NormalWeb"/>
        <w:shd w:val="clear" w:color="auto" w:fill="FFFFFF"/>
        <w:spacing w:beforeAutospacing="0" w:before="0" w:afterAutospacing="0" w:after="75"/>
        <w:contextualSpacing/>
        <w:jc w:val="both"/>
        <w:rPr>
          <w:color w:val="333333"/>
          <w:lang w:val="lv-LV"/>
        </w:rPr>
      </w:pPr>
      <w:r>
        <w:rPr>
          <w:color w:val="333333"/>
          <w:lang w:val="lv-LV"/>
        </w:rPr>
        <w:t>4.1.2. par inovācijām izglītības procesā (jaunu metožu, pieeju, stratēģiju, moderno tehnoloģiju pielietojums mācību un audzināšanas darbā, metodisku darbu izstrādnes, publikācijas, pieredzes popularizēšana, darbs ar vecākiem u. c.);</w:t>
      </w:r>
    </w:p>
    <w:p>
      <w:pPr>
        <w:pStyle w:val="NormalWeb"/>
        <w:shd w:val="clear" w:color="auto" w:fill="FFFFFF"/>
        <w:spacing w:beforeAutospacing="0" w:before="0" w:afterAutospacing="0" w:after="75"/>
        <w:contextualSpacing/>
        <w:jc w:val="both"/>
        <w:rPr>
          <w:color w:val="333333"/>
          <w:lang w:val="lv-LV"/>
        </w:rPr>
      </w:pPr>
      <w:r>
        <w:rPr>
          <w:color w:val="333333"/>
          <w:lang w:val="lv-LV"/>
        </w:rPr>
        <w:t>4.1.3. par mūsdienīgu un radošu pieeju skolēnu darbaudzināšanai un amatu apmācībai;</w:t>
      </w:r>
    </w:p>
    <w:p>
      <w:pPr>
        <w:pStyle w:val="NormalWeb"/>
        <w:shd w:val="clear" w:color="auto" w:fill="FFFFFF"/>
        <w:spacing w:beforeAutospacing="0" w:before="0" w:afterAutospacing="0" w:after="75"/>
        <w:contextualSpacing/>
        <w:jc w:val="both"/>
        <w:rPr>
          <w:color w:val="333333"/>
          <w:lang w:val="lv-LV"/>
        </w:rPr>
      </w:pPr>
      <w:r>
        <w:rPr>
          <w:color w:val="333333"/>
          <w:lang w:val="lv-LV"/>
        </w:rPr>
        <w:t>4.1.4. par veiksmīgāko pedagoga debiju (iniciatīva, spēja aizraut, ieinteresēt, motivēt skolēnus, inovācijas u. c.) (pedagogi, kuru darba stāžs nepārsniedz trīs gadus);</w:t>
      </w:r>
    </w:p>
    <w:p>
      <w:pPr>
        <w:pStyle w:val="NormalWeb"/>
        <w:shd w:val="clear" w:color="auto" w:fill="FFFFFF"/>
        <w:spacing w:beforeAutospacing="0" w:before="0" w:afterAutospacing="0" w:after="75"/>
        <w:contextualSpacing/>
        <w:jc w:val="both"/>
        <w:rPr>
          <w:color w:val="333333"/>
          <w:lang w:val="lv-LV"/>
        </w:rPr>
      </w:pPr>
      <w:r>
        <w:rPr>
          <w:color w:val="333333"/>
          <w:lang w:val="lv-LV"/>
        </w:rPr>
        <w:t>4.1.5. par latgaliskās vides radīšanu un latgalisko vērtību saglabāšanu un stiprināšanu pirmsskolas izglītības iestādēs.</w:t>
      </w:r>
    </w:p>
    <w:p>
      <w:pPr>
        <w:pStyle w:val="NormalWeb"/>
        <w:shd w:val="clear" w:color="auto" w:fill="FFFFFF"/>
        <w:spacing w:beforeAutospacing="0" w:before="0" w:afterAutospacing="0" w:after="75"/>
        <w:contextualSpacing/>
        <w:jc w:val="both"/>
        <w:rPr>
          <w:color w:val="000000" w:themeColor="text1"/>
          <w:lang w:val="lv-LV"/>
        </w:rPr>
      </w:pPr>
      <w:r>
        <w:rPr>
          <w:color w:val="333333"/>
          <w:lang w:val="lv-LV"/>
        </w:rPr>
        <w:t>4.2. </w:t>
      </w:r>
      <w:r>
        <w:rPr>
          <w:rStyle w:val="Appleconvertedspace"/>
          <w:color w:val="333333"/>
          <w:lang w:val="lv-LV"/>
        </w:rPr>
        <w:t xml:space="preserve">Latgales reģiona skolas (t. sk. profesionālās), </w:t>
      </w:r>
      <w:r>
        <w:rPr>
          <w:rStyle w:val="Appleconvertedspace"/>
          <w:color w:val="000000" w:themeColor="text1"/>
          <w:lang w:val="lv-LV"/>
        </w:rPr>
        <w:t xml:space="preserve">augstākās izglītības un pirmsskolas izglītības iestādes (turpmāk – pretendenta pieteicējs) tiks aicinātas </w:t>
      </w:r>
      <w:r>
        <w:rPr>
          <w:color w:val="000000" w:themeColor="text1"/>
          <w:lang w:val="lv-LV"/>
        </w:rPr>
        <w:t xml:space="preserve">nosaukt pretendentus katrai no nominācijām. </w:t>
      </w:r>
    </w:p>
    <w:p>
      <w:pPr>
        <w:pStyle w:val="NormalWeb"/>
        <w:shd w:val="clear" w:color="auto" w:fill="FFFFFF"/>
        <w:spacing w:beforeAutospacing="0" w:before="0" w:afterAutospacing="0" w:after="75"/>
        <w:contextualSpacing/>
        <w:jc w:val="both"/>
        <w:rPr>
          <w:color w:val="000000" w:themeColor="text1"/>
          <w:lang w:val="lv-LV"/>
        </w:rPr>
      </w:pPr>
      <w:r>
        <w:rPr>
          <w:color w:val="000000" w:themeColor="text1"/>
          <w:lang w:val="lv-LV"/>
        </w:rPr>
        <w:t xml:space="preserve">4.3. Pretendenta pieteicējs var izvirzīt vienu pretendentu vienā nominācijā. </w:t>
      </w:r>
    </w:p>
    <w:p>
      <w:pPr>
        <w:pStyle w:val="NormalWeb"/>
        <w:shd w:val="clear" w:color="auto" w:fill="FFFFFF"/>
        <w:spacing w:beforeAutospacing="0" w:before="0" w:afterAutospacing="0" w:after="75"/>
        <w:contextualSpacing/>
        <w:jc w:val="both"/>
        <w:rPr>
          <w:color w:val="000000" w:themeColor="text1"/>
          <w:lang w:val="lv-LV"/>
        </w:rPr>
      </w:pPr>
      <w:r>
        <w:rPr>
          <w:color w:val="000000" w:themeColor="text1"/>
          <w:lang w:val="lv-LV"/>
        </w:rPr>
        <w:t>4.4. Ja kādā no nominācijām ir pieteikti mazāk par 3 pretendentiem, tā netiek virzīta izvērtēšanai.</w:t>
      </w:r>
    </w:p>
    <w:p>
      <w:pPr>
        <w:pStyle w:val="NormalWeb"/>
        <w:shd w:val="clear" w:color="auto" w:fill="FFFFFF"/>
        <w:spacing w:beforeAutospacing="0" w:before="0" w:afterAutospacing="0" w:after="75"/>
        <w:contextualSpacing/>
        <w:jc w:val="both"/>
        <w:rPr>
          <w:color w:val="000000" w:themeColor="text1"/>
          <w:lang w:val="lv-LV"/>
        </w:rPr>
      </w:pPr>
      <w:r>
        <w:rPr>
          <w:color w:val="000000" w:themeColor="text1"/>
          <w:lang w:val="lv-LV"/>
        </w:rPr>
        <w:t>4.5. Žūrija, savstarpēji vienojoties un balsojot par savu lēmumu, var nepiešķirt balvu kādā no nominācijām vai arī piešķirt papildus balvas esošā balvu fonda ietvaros.</w:t>
      </w:r>
    </w:p>
    <w:p>
      <w:pPr>
        <w:pStyle w:val="NormalWeb"/>
        <w:shd w:val="clear" w:color="auto" w:fill="FFFFFF"/>
        <w:spacing w:beforeAutospacing="0" w:before="0" w:afterAutospacing="0" w:after="75"/>
        <w:contextualSpacing/>
        <w:jc w:val="both"/>
        <w:rPr>
          <w:color w:val="000000" w:themeColor="text1"/>
          <w:lang w:val="lv-LV"/>
        </w:rPr>
      </w:pPr>
      <w:r>
        <w:rPr>
          <w:color w:val="000000" w:themeColor="text1"/>
          <w:lang w:val="lv-LV"/>
        </w:rPr>
        <w:t>4.6. Izvērtējot pretendentus, žūrija var piešķirt vienu nomināciju, kas nav minēta nolikuma 4.1. punktā.</w:t>
      </w:r>
    </w:p>
    <w:p>
      <w:pPr>
        <w:pStyle w:val="NormalWeb"/>
        <w:shd w:val="clear" w:color="auto" w:fill="FFFFFF"/>
        <w:spacing w:beforeAutospacing="0" w:before="0" w:afterAutospacing="0" w:after="75"/>
        <w:contextualSpacing/>
        <w:jc w:val="both"/>
        <w:rPr>
          <w:color w:val="333333"/>
          <w:lang w:val="lv-LV"/>
        </w:rPr>
      </w:pPr>
      <w:r>
        <w:rPr>
          <w:color w:val="333333"/>
          <w:lang w:val="lv-LV"/>
        </w:rPr>
      </w:r>
    </w:p>
    <w:p>
      <w:pPr>
        <w:pStyle w:val="NormalWeb"/>
        <w:shd w:val="clear" w:color="auto" w:fill="FFFFFF"/>
        <w:spacing w:beforeAutospacing="0" w:before="0" w:afterAutospacing="0" w:after="75"/>
        <w:contextualSpacing/>
        <w:jc w:val="center"/>
        <w:rPr>
          <w:color w:val="333333"/>
          <w:lang w:val="lv-LV"/>
        </w:rPr>
      </w:pPr>
      <w:r>
        <w:rPr>
          <w:rStyle w:val="Strong"/>
          <w:rFonts w:eastAsia="" w:eastAsiaTheme="minorEastAsia"/>
          <w:color w:val="333333"/>
          <w:lang w:val="lv-LV"/>
        </w:rPr>
        <w:t>5. Konkursa organizēšana</w:t>
      </w:r>
    </w:p>
    <w:p>
      <w:pPr>
        <w:pStyle w:val="NormalWeb"/>
        <w:shd w:val="clear" w:color="auto" w:fill="FFFFFF"/>
        <w:spacing w:beforeAutospacing="0" w:before="0" w:afterAutospacing="0" w:after="75"/>
        <w:contextualSpacing/>
        <w:jc w:val="both"/>
        <w:rPr/>
      </w:pPr>
      <w:r>
        <w:rPr>
          <w:color w:val="333333"/>
          <w:lang w:val="lv-LV"/>
        </w:rPr>
        <w:t>5.1. Latgaliešu kultūras biedrība izsludina konkursu Izglītības un zinātnes ministrijas, Rēzeknes Tehnoloģiju akadēmijas, Latgales plānošanas reģiona, Latgaliešu kultūras biedrības mājas lapā</w:t>
      </w:r>
      <w:r>
        <w:rPr>
          <w:lang w:val="lv-LV"/>
        </w:rPr>
        <w:t xml:space="preserve">: </w:t>
      </w:r>
      <w:hyperlink r:id="rId2">
        <w:r>
          <w:rPr>
            <w:rStyle w:val="Internetasaite"/>
            <w:rFonts w:eastAsia="" w:eastAsiaTheme="minorEastAsia"/>
            <w:lang w:val="lv-LV"/>
          </w:rPr>
          <w:t>www.latgalisubidreiba.mozello.com</w:t>
        </w:r>
      </w:hyperlink>
      <w:r>
        <w:rPr>
          <w:rFonts w:eastAsia="" w:eastAsiaTheme="minorEastAsia"/>
          <w:lang w:val="lv-LV"/>
        </w:rPr>
        <w:t xml:space="preserve">, </w:t>
      </w:r>
      <w:hyperlink r:id="rId3">
        <w:r>
          <w:rPr>
            <w:rStyle w:val="Internetasaite"/>
            <w:lang w:val="lv-LV"/>
          </w:rPr>
          <w:t>www.lakuga.lv</w:t>
        </w:r>
      </w:hyperlink>
      <w:r>
        <w:rPr>
          <w:color w:val="333333"/>
          <w:lang w:val="lv-LV"/>
        </w:rPr>
        <w:t xml:space="preserve">, </w:t>
      </w:r>
      <w:hyperlink r:id="rId4">
        <w:r>
          <w:rPr>
            <w:rStyle w:val="Internetasaite"/>
            <w:lang w:val="lv-LV"/>
          </w:rPr>
          <w:t>www.lpr.gov.lv</w:t>
        </w:r>
      </w:hyperlink>
      <w:r>
        <w:rPr>
          <w:color w:val="333333"/>
          <w:lang w:val="lv-LV"/>
        </w:rPr>
        <w:t xml:space="preserve">, Latgales novadu pašvaldību mājas lapās u. c. un informē Latgales reģiona skolas (t. sk. profesionālās), augstākās mācību iestādes par pedagogu pieteikšanu apbalvošanai </w:t>
      </w:r>
      <w:r>
        <w:rPr>
          <w:color w:val="000000" w:themeColor="text1"/>
          <w:lang w:val="lv-LV"/>
        </w:rPr>
        <w:t>līdz 2019. gada 9. septembrim</w:t>
      </w:r>
      <w:r>
        <w:rPr>
          <w:color w:val="333333"/>
          <w:lang w:val="lv-LV"/>
        </w:rPr>
        <w:t>.</w:t>
      </w:r>
    </w:p>
    <w:p>
      <w:pPr>
        <w:pStyle w:val="NormalWeb"/>
        <w:shd w:val="clear" w:color="auto" w:fill="FFFFFF"/>
        <w:spacing w:beforeAutospacing="0" w:before="0" w:afterAutospacing="0" w:after="75"/>
        <w:contextualSpacing/>
        <w:jc w:val="both"/>
        <w:rPr>
          <w:color w:val="333333"/>
          <w:lang w:val="lv-LV"/>
        </w:rPr>
      </w:pPr>
      <w:r>
        <w:rPr>
          <w:color w:val="333333"/>
          <w:lang w:val="lv-LV"/>
        </w:rPr>
        <w:t>5.2. Pretendentu var pieteikt, aizpildot pieteikuma anketu (</w:t>
      </w:r>
      <w:r>
        <w:rPr>
          <w:lang w:val="lv-LV"/>
        </w:rPr>
        <w:t>1.pielikums</w:t>
      </w:r>
      <w:r>
        <w:rPr>
          <w:color w:val="333333"/>
          <w:lang w:val="lv-LV"/>
        </w:rPr>
        <w:t>):</w:t>
      </w:r>
    </w:p>
    <w:p>
      <w:pPr>
        <w:pStyle w:val="NormalWeb"/>
        <w:shd w:val="clear" w:color="auto" w:fill="FFFFFF"/>
        <w:spacing w:beforeAutospacing="0" w:before="0" w:afterAutospacing="0" w:after="75"/>
        <w:contextualSpacing/>
        <w:jc w:val="both"/>
        <w:rPr>
          <w:color w:val="333333"/>
          <w:lang w:val="lv-LV"/>
        </w:rPr>
      </w:pPr>
      <w:r>
        <w:rPr>
          <w:color w:val="333333"/>
          <w:lang w:val="lv-LV"/>
        </w:rPr>
        <w:t>5.2.1. Skola/ augstākās izglītības iestāde.</w:t>
      </w:r>
    </w:p>
    <w:p>
      <w:pPr>
        <w:pStyle w:val="NormalWeb"/>
        <w:shd w:val="clear" w:color="auto" w:fill="FFFFFF"/>
        <w:spacing w:beforeAutospacing="0" w:before="0" w:afterAutospacing="0" w:after="75"/>
        <w:contextualSpacing/>
        <w:jc w:val="both"/>
        <w:rPr>
          <w:color w:val="333333"/>
          <w:lang w:val="lv-LV"/>
        </w:rPr>
      </w:pPr>
      <w:r>
        <w:rPr>
          <w:color w:val="333333"/>
          <w:lang w:val="lv-LV"/>
        </w:rPr>
        <w:t xml:space="preserve">5.2.2. Skolēnu/ studējošo pašpārvalde. </w:t>
      </w:r>
    </w:p>
    <w:p>
      <w:pPr>
        <w:pStyle w:val="NormalWeb"/>
        <w:shd w:val="clear" w:color="auto" w:fill="FFFFFF"/>
        <w:spacing w:beforeAutospacing="0" w:before="0" w:afterAutospacing="0" w:after="75"/>
        <w:contextualSpacing/>
        <w:jc w:val="both"/>
        <w:rPr>
          <w:color w:val="333333"/>
          <w:lang w:val="lv-LV"/>
        </w:rPr>
      </w:pPr>
      <w:r>
        <w:rPr>
          <w:color w:val="333333"/>
          <w:lang w:val="lv-LV"/>
        </w:rPr>
        <w:t>5.2.3. Vecāku komitejas pārstāvis.</w:t>
      </w:r>
    </w:p>
    <w:p>
      <w:pPr>
        <w:pStyle w:val="NormalWeb"/>
        <w:shd w:val="clear" w:color="auto" w:fill="FFFFFF"/>
        <w:spacing w:beforeAutospacing="0" w:before="0" w:afterAutospacing="0" w:after="75"/>
        <w:contextualSpacing/>
        <w:jc w:val="both"/>
        <w:rPr>
          <w:lang w:val="lv-LV"/>
        </w:rPr>
      </w:pPr>
      <w:r>
        <w:rPr>
          <w:color w:val="333333"/>
          <w:lang w:val="lv-LV"/>
        </w:rPr>
        <w:t>5.2.4.</w:t>
      </w:r>
      <w:r>
        <w:rPr>
          <w:lang w:val="lv-LV"/>
        </w:rPr>
        <w:t xml:space="preserve"> Biedrības vai citas NVO pārstāvis.</w:t>
      </w:r>
    </w:p>
    <w:p>
      <w:pPr>
        <w:pStyle w:val="NormalWeb"/>
        <w:shd w:val="clear" w:color="auto" w:fill="FFFFFF"/>
        <w:spacing w:beforeAutospacing="0" w:before="0" w:afterAutospacing="0" w:after="75"/>
        <w:contextualSpacing/>
        <w:jc w:val="both"/>
        <w:rPr>
          <w:lang w:val="lv-LV"/>
        </w:rPr>
      </w:pPr>
      <w:r>
        <w:rPr>
          <w:lang w:val="lv-LV"/>
        </w:rPr>
      </w:r>
    </w:p>
    <w:p>
      <w:pPr>
        <w:pStyle w:val="NormalWeb"/>
        <w:shd w:val="clear" w:color="auto" w:fill="FFFFFF"/>
        <w:spacing w:beforeAutospacing="0" w:before="0" w:afterAutospacing="0" w:after="75"/>
        <w:contextualSpacing/>
        <w:jc w:val="center"/>
        <w:rPr>
          <w:rStyle w:val="Strong"/>
          <w:rFonts w:eastAsia="" w:eastAsiaTheme="minorEastAsia"/>
          <w:color w:val="333333"/>
          <w:lang w:val="lv-LV"/>
        </w:rPr>
      </w:pPr>
      <w:r>
        <w:rPr>
          <w:rStyle w:val="Strong"/>
          <w:rFonts w:eastAsia="" w:eastAsiaTheme="minorEastAsia"/>
          <w:color w:val="333333"/>
          <w:lang w:val="lv-LV"/>
        </w:rPr>
        <w:t>6. Vērtēšana un uzvarētāju apbalvošana</w:t>
      </w:r>
    </w:p>
    <w:p>
      <w:pPr>
        <w:pStyle w:val="NormalWeb"/>
        <w:shd w:val="clear" w:color="auto" w:fill="FFFFFF"/>
        <w:spacing w:beforeAutospacing="0" w:before="0" w:afterAutospacing="0" w:after="75"/>
        <w:contextualSpacing/>
        <w:jc w:val="center"/>
        <w:rPr>
          <w:color w:val="333333"/>
          <w:lang w:val="lv-LV"/>
        </w:rPr>
      </w:pPr>
      <w:r>
        <w:rPr>
          <w:color w:val="333333"/>
          <w:lang w:val="lv-LV"/>
        </w:rPr>
      </w:r>
    </w:p>
    <w:p>
      <w:pPr>
        <w:pStyle w:val="NormalWeb"/>
        <w:shd w:val="clear" w:color="auto" w:fill="FFFFFF"/>
        <w:spacing w:beforeAutospacing="0" w:before="0" w:afterAutospacing="0" w:after="75"/>
        <w:contextualSpacing/>
        <w:jc w:val="both"/>
        <w:rPr/>
      </w:pPr>
      <w:r>
        <w:rPr>
          <w:color w:val="000000" w:themeColor="text1"/>
          <w:lang w:val="lv-LV"/>
        </w:rPr>
        <w:t>6.1. Iesniegtos pretendentu pieteikumus izskata un lēmumu par uzvarētāju apbalvošanu pieņem ar Latgales plānošanas reģiona Attīstības padomes priekšsēdētāja rīkojumu izveidota žūrija ne vēlāk kā līdz 2019. gada 20. septembrim.</w:t>
      </w:r>
    </w:p>
    <w:p>
      <w:pPr>
        <w:pStyle w:val="NormalWeb"/>
        <w:shd w:val="clear" w:color="auto" w:fill="FFFFFF"/>
        <w:spacing w:beforeAutospacing="0" w:before="0" w:afterAutospacing="0" w:after="75"/>
        <w:contextualSpacing/>
        <w:jc w:val="both"/>
        <w:rPr/>
      </w:pPr>
      <w:r>
        <w:rPr>
          <w:color w:val="000000" w:themeColor="text1"/>
          <w:lang w:val="lv-LV"/>
        </w:rPr>
        <w:t>6.2. Žūrija sastāv no 7 (septiņiem) locekļiem – žūrijas priekšsēdētāja, žūrijas priekšsēdētāja vietnieka un 5 (pieciem) žūrijas locekļiem, iekļaujot tās sastāvā Latgales plānošanas reģiona Attīstības padomes 3 (trīs) pārstāvjus, Izglītības un zinātnes ministrijas 1 (vienu) pārstāvi, Latgaliešu kultūras biedrības 2 (div</w:t>
      </w:r>
      <w:r>
        <w:rPr>
          <w:color w:val="000000" w:themeColor="text1"/>
          <w:lang w:val="lv-LV"/>
        </w:rPr>
        <w:t>u</w:t>
      </w:r>
      <w:r>
        <w:rPr>
          <w:color w:val="000000" w:themeColor="text1"/>
          <w:lang w:val="lv-LV"/>
        </w:rPr>
        <w:t xml:space="preserve">s) pārstāvjus un Rēzeknes Tehnoloģiju akadēmijas 1 (vienu) pārstāvi. </w:t>
      </w:r>
    </w:p>
    <w:p>
      <w:pPr>
        <w:pStyle w:val="NormalWeb"/>
        <w:shd w:val="clear" w:color="auto" w:fill="FFFFFF"/>
        <w:spacing w:beforeAutospacing="0" w:before="0" w:afterAutospacing="0" w:after="75"/>
        <w:contextualSpacing/>
        <w:jc w:val="both"/>
        <w:rPr>
          <w:color w:val="000000" w:themeColor="text1"/>
          <w:lang w:val="lv-LV"/>
        </w:rPr>
      </w:pPr>
      <w:r>
        <w:rPr>
          <w:color w:val="333333"/>
          <w:lang w:val="lv-LV"/>
        </w:rPr>
        <w:t>6.3. </w:t>
      </w:r>
      <w:r>
        <w:rPr>
          <w:color w:val="000000" w:themeColor="text1"/>
          <w:lang w:val="lv-LV"/>
        </w:rPr>
        <w:t>Žūrija, pēc pretendentu izvērtēšanas, apbalvošanai katrā nominācijā izvirza ne vairāk kā vienu nominantu. Lēmums tiek pieņemts, par katru nomināciju balsojot. Balsīm daloties, izšķirošā ir žūrijas priekšsēdētāja balss.</w:t>
      </w:r>
    </w:p>
    <w:p>
      <w:pPr>
        <w:pStyle w:val="NormalWeb"/>
        <w:shd w:val="clear" w:color="auto" w:fill="FFFFFF"/>
        <w:spacing w:beforeAutospacing="0" w:before="0" w:afterAutospacing="0" w:after="75"/>
        <w:contextualSpacing/>
        <w:jc w:val="both"/>
        <w:rPr>
          <w:color w:val="000000" w:themeColor="text1"/>
          <w:lang w:val="lv-LV"/>
        </w:rPr>
      </w:pPr>
      <w:r>
        <w:rPr>
          <w:color w:val="000000" w:themeColor="text1"/>
          <w:lang w:val="lv-LV"/>
        </w:rPr>
        <w:t>6.4. Katrā nominācijā var tikt piešķirtas veicināšanas balvas.</w:t>
      </w:r>
    </w:p>
    <w:p>
      <w:pPr>
        <w:pStyle w:val="NormalWeb"/>
        <w:shd w:val="clear" w:color="auto" w:fill="FFFFFF"/>
        <w:spacing w:beforeAutospacing="0" w:before="0" w:afterAutospacing="0" w:after="75"/>
        <w:contextualSpacing/>
        <w:jc w:val="both"/>
        <w:rPr>
          <w:color w:val="000000" w:themeColor="text1"/>
          <w:lang w:val="lv-LV"/>
        </w:rPr>
      </w:pPr>
      <w:r>
        <w:rPr>
          <w:color w:val="000000" w:themeColor="text1"/>
          <w:lang w:val="lv-LV"/>
        </w:rPr>
        <w:t>6.5. Ja kāds no žūrijas locekļiem ir tieši vai netieši saistīts ar kādu no nominācijai izvirzītajiem pretendentiem (var veidoties interešu konflikts), viņš nepiedalās attiecīgās nominācijas izvērtēšanā.</w:t>
      </w:r>
    </w:p>
    <w:p>
      <w:pPr>
        <w:pStyle w:val="NormalWeb"/>
        <w:shd w:val="clear" w:color="auto" w:fill="FFFFFF"/>
        <w:spacing w:beforeAutospacing="0" w:before="0" w:afterAutospacing="0" w:after="75"/>
        <w:contextualSpacing/>
        <w:jc w:val="both"/>
        <w:rPr>
          <w:color w:val="333333"/>
          <w:lang w:val="lv-LV"/>
        </w:rPr>
      </w:pPr>
      <w:r>
        <w:rPr>
          <w:color w:val="333333"/>
          <w:lang w:val="lv-LV"/>
        </w:rPr>
        <w:t xml:space="preserve">6.6. Konkursa uzvarētāji tiek paziņoti tradicionālajā Nikodema Rancāna balvas piešķiršanas pasākumā 2019.gada septembrī, rīkojot pasākumu kādā no Latgales pašvaldībām. </w:t>
      </w:r>
    </w:p>
    <w:p>
      <w:pPr>
        <w:pStyle w:val="NormalWeb"/>
        <w:shd w:val="clear" w:color="auto" w:fill="FFFFFF"/>
        <w:spacing w:beforeAutospacing="0" w:before="0" w:afterAutospacing="0" w:after="75"/>
        <w:contextualSpacing/>
        <w:jc w:val="both"/>
        <w:rPr>
          <w:color w:val="333333"/>
          <w:lang w:val="lv-LV"/>
        </w:rPr>
      </w:pPr>
      <w:bookmarkStart w:id="0" w:name="__DdeLink__2445_577054170"/>
      <w:r>
        <w:rPr>
          <w:color w:val="333333"/>
          <w:lang w:val="lv-LV"/>
        </w:rPr>
        <w:t xml:space="preserve">6.7. Konkursa uzvarētājiem pasniedz pēc īpaša meta darinātu balvu. Atkarībā no balvu fonda lieluma var tikt piešķirtas arī citas balvas. </w:t>
      </w:r>
    </w:p>
    <w:p>
      <w:pPr>
        <w:pStyle w:val="NormalWeb"/>
        <w:shd w:val="clear" w:color="auto" w:fill="FFFFFF"/>
        <w:spacing w:beforeAutospacing="0" w:before="0" w:afterAutospacing="0" w:after="75"/>
        <w:contextualSpacing/>
        <w:jc w:val="both"/>
        <w:rPr/>
      </w:pPr>
      <w:r>
        <w:rPr>
          <w:color w:val="333333"/>
          <w:lang w:val="lv-LV"/>
        </w:rPr>
        <w:t>6.8. Konkursa uzvarētājiem ir pienākums nākamā mācību/ studiju gada garumā dalīties pieredzē ar kolēģiem Latgales reģionā, rīkojot vismaz 1 publicitātes pasākumu.</w:t>
      </w:r>
    </w:p>
    <w:p>
      <w:pPr>
        <w:pStyle w:val="NormalWeb"/>
        <w:shd w:val="clear" w:color="auto" w:fill="FFFFFF"/>
        <w:spacing w:beforeAutospacing="0" w:before="0" w:afterAutospacing="0" w:after="75"/>
        <w:contextualSpacing/>
        <w:jc w:val="both"/>
        <w:rPr>
          <w:color w:val="333333"/>
          <w:lang w:val="lv-LV"/>
        </w:rPr>
      </w:pPr>
      <w:r>
        <w:rPr/>
      </w:r>
      <w:bookmarkStart w:id="1" w:name="_GoBack"/>
      <w:bookmarkStart w:id="2" w:name="_GoBack"/>
      <w:bookmarkEnd w:id="2"/>
    </w:p>
    <w:p>
      <w:pPr>
        <w:pStyle w:val="NormalWeb"/>
        <w:shd w:val="clear" w:color="auto" w:fill="FFFFFF"/>
        <w:spacing w:beforeAutospacing="0" w:before="0" w:afterAutospacing="0" w:after="75"/>
        <w:contextualSpacing/>
        <w:jc w:val="both"/>
        <w:rPr>
          <w:color w:val="333333"/>
          <w:lang w:val="lv-LV"/>
        </w:rPr>
      </w:pPr>
      <w:r>
        <w:rPr>
          <w:color w:val="333333"/>
          <w:lang w:val="lv-LV"/>
        </w:rPr>
        <w:t xml:space="preserve">Latgales plānošanas reģiona </w:t>
      </w:r>
    </w:p>
    <w:p>
      <w:pPr>
        <w:pStyle w:val="Normal"/>
        <w:spacing w:lineRule="auto" w:line="240" w:before="0" w:after="0"/>
        <w:contextualSpacing/>
        <w:jc w:val="both"/>
        <w:rPr/>
      </w:pPr>
      <w:r>
        <w:rPr>
          <w:rFonts w:eastAsia="Times New Roman" w:cs="Times New Roman" w:ascii="Times New Roman" w:hAnsi="Times New Roman"/>
          <w:color w:val="000000"/>
          <w:sz w:val="24"/>
          <w:szCs w:val="24"/>
          <w:lang w:val="lv-LV" w:eastAsia="lv-LV"/>
        </w:rPr>
        <w:t>Attīstības padomes priekšsēdētājs</w:t>
        <w:tab/>
        <w:tab/>
        <w:tab/>
        <w:tab/>
        <w:tab/>
        <w:t xml:space="preserve">                      </w:t>
      </w:r>
      <w:r>
        <w:rPr>
          <w:rFonts w:eastAsia="Times New Roman" w:cs="Times New Roman" w:ascii="Times New Roman" w:hAnsi="Times New Roman"/>
          <w:sz w:val="24"/>
          <w:szCs w:val="20"/>
          <w:lang w:val="lv-LV"/>
        </w:rPr>
        <w:t>G.Upenieks</w:t>
      </w:r>
      <w:bookmarkEnd w:id="0"/>
      <w:r>
        <w:br w:type="page"/>
      </w:r>
    </w:p>
    <w:p>
      <w:pPr>
        <w:pStyle w:val="Nosaukums"/>
        <w:jc w:val="right"/>
        <w:rPr/>
      </w:pPr>
      <w:r>
        <w:rPr>
          <w:bCs/>
        </w:rPr>
        <w:t>1. pielikums</w:t>
      </w:r>
    </w:p>
    <w:p>
      <w:pPr>
        <w:pStyle w:val="Nosaukums"/>
        <w:rPr>
          <w:b/>
          <w:b/>
          <w:bCs/>
        </w:rPr>
      </w:pPr>
      <w:r>
        <w:rPr>
          <w:b/>
          <w:bCs/>
        </w:rPr>
        <w:t>PRETENDENTA PIETEIKUMA VEIDLAPA</w:t>
      </w:r>
    </w:p>
    <w:p>
      <w:pPr>
        <w:pStyle w:val="Nosaukums"/>
        <w:rPr>
          <w:b/>
          <w:b/>
          <w:bCs/>
        </w:rPr>
      </w:pPr>
      <w:r>
        <w:rPr>
          <w:b/>
          <w:bCs/>
        </w:rPr>
      </w:r>
    </w:p>
    <w:p>
      <w:pPr>
        <w:pStyle w:val="Normal"/>
        <w:spacing w:lineRule="auto" w:line="360"/>
        <w:jc w:val="center"/>
        <w:rPr>
          <w:rFonts w:ascii="Times New Roman" w:hAnsi="Times New Roman" w:cs="Times New Roman"/>
          <w:sz w:val="24"/>
          <w:szCs w:val="24"/>
          <w:lang w:val="lv-LV"/>
        </w:rPr>
      </w:pPr>
      <w:r>
        <w:rPr>
          <w:rFonts w:cs="Times New Roman" w:ascii="Times New Roman" w:hAnsi="Times New Roman"/>
          <w:sz w:val="24"/>
          <w:szCs w:val="24"/>
          <w:lang w:val="lv-LV"/>
        </w:rPr>
        <w:t>Nikodema Rancāna balvai Latgales izcilākajiem pedagogiem</w:t>
      </w:r>
    </w:p>
    <w:p>
      <w:pPr>
        <w:pStyle w:val="ListParagraph"/>
        <w:numPr>
          <w:ilvl w:val="0"/>
          <w:numId w:val="1"/>
        </w:numPr>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Pretendents (vārds, uzvārds)</w:t>
      </w:r>
    </w:p>
    <w:p>
      <w:pPr>
        <w:pStyle w:val="ListParagraph"/>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_____________________________________________________________</w:t>
      </w:r>
    </w:p>
    <w:p>
      <w:pPr>
        <w:pStyle w:val="ListParagraph"/>
        <w:numPr>
          <w:ilvl w:val="0"/>
          <w:numId w:val="1"/>
        </w:numPr>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Pārstāvētās iestādes nosaukums (minot arī novadu vai pilsētu)</w:t>
      </w:r>
    </w:p>
    <w:p>
      <w:pPr>
        <w:pStyle w:val="Normal"/>
        <w:ind w:left="720" w:hanging="0"/>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_____________________________________________________________</w:t>
      </w:r>
    </w:p>
    <w:p>
      <w:pPr>
        <w:pStyle w:val="ListParagraph"/>
        <w:numPr>
          <w:ilvl w:val="0"/>
          <w:numId w:val="1"/>
        </w:numPr>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Pretendenta specializācija</w:t>
      </w:r>
    </w:p>
    <w:p>
      <w:pPr>
        <w:pStyle w:val="ListParagraph"/>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_____________________________________________________________</w:t>
      </w:r>
    </w:p>
    <w:p>
      <w:pPr>
        <w:pStyle w:val="ListParagraph"/>
        <w:numPr>
          <w:ilvl w:val="0"/>
          <w:numId w:val="1"/>
        </w:numPr>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Pretendenta pedagoģiskā darba stāžs</w:t>
      </w:r>
    </w:p>
    <w:p>
      <w:pPr>
        <w:pStyle w:val="ListParagraph"/>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_____________________________________________________________</w:t>
      </w:r>
    </w:p>
    <w:p>
      <w:pPr>
        <w:pStyle w:val="ListParagraph"/>
        <w:numPr>
          <w:ilvl w:val="0"/>
          <w:numId w:val="1"/>
        </w:numPr>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Nominācija</w:t>
      </w:r>
    </w:p>
    <w:p>
      <w:pPr>
        <w:pStyle w:val="Normal"/>
        <w:ind w:left="720" w:hanging="0"/>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_____________________________________________________________</w:t>
      </w:r>
    </w:p>
    <w:p>
      <w:pPr>
        <w:pStyle w:val="ListParagraph"/>
        <w:numPr>
          <w:ilvl w:val="0"/>
          <w:numId w:val="1"/>
        </w:numPr>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Īss pamatojums pretendenta pieteikumam, uzskaitot sasniegumus, definējot izcilības apliecinājumus pedagoģiskajā darbībā</w:t>
      </w:r>
    </w:p>
    <w:p>
      <w:pPr>
        <w:pStyle w:val="Normal"/>
        <w:ind w:left="720" w:hanging="0"/>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_____________________________________________________________</w:t>
      </w:r>
    </w:p>
    <w:p>
      <w:pPr>
        <w:pStyle w:val="Normal"/>
        <w:ind w:left="720" w:hanging="0"/>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_____________________________________________________________</w:t>
      </w:r>
    </w:p>
    <w:p>
      <w:pPr>
        <w:pStyle w:val="Normal"/>
        <w:ind w:left="720" w:hanging="0"/>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_____________________________________________________________</w:t>
      </w:r>
    </w:p>
    <w:p>
      <w:pPr>
        <w:pStyle w:val="Normal"/>
        <w:ind w:left="720" w:hanging="0"/>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_____________________________________________________________</w:t>
      </w:r>
    </w:p>
    <w:p>
      <w:pPr>
        <w:pStyle w:val="Normal"/>
        <w:ind w:left="720" w:hanging="0"/>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_____________________________________________________________</w:t>
      </w:r>
    </w:p>
    <w:p>
      <w:pPr>
        <w:pStyle w:val="Normal"/>
        <w:ind w:left="720" w:hanging="0"/>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___________________________________________________________</w:t>
      </w:r>
    </w:p>
    <w:p>
      <w:pPr>
        <w:pStyle w:val="Normal"/>
        <w:ind w:left="720" w:hanging="0"/>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_____________________________________________________________</w:t>
      </w:r>
    </w:p>
    <w:p>
      <w:pPr>
        <w:pStyle w:val="Normal"/>
        <w:ind w:left="720" w:hanging="0"/>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_____________________________________________________________</w:t>
      </w:r>
    </w:p>
    <w:p>
      <w:pPr>
        <w:pStyle w:val="Normal"/>
        <w:ind w:left="720" w:hanging="0"/>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_____________________________________________________________</w:t>
      </w:r>
    </w:p>
    <w:p>
      <w:pPr>
        <w:pStyle w:val="Normal"/>
        <w:ind w:left="720" w:hanging="0"/>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_____________________________________________________________</w:t>
      </w:r>
    </w:p>
    <w:p>
      <w:pPr>
        <w:pStyle w:val="Normal"/>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7. Ja ir iespējams, pievienojiet norādi uz kādu publicitātes avotu, kas apstiprina pretendenta veikumu (norāde uz publikāciju, prezentācija u.c.)</w:t>
      </w:r>
    </w:p>
    <w:p>
      <w:pPr>
        <w:pStyle w:val="Normal"/>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8. Pretendenta pieteicējs (skola, augstākās izglītības iestāde, biedrība, vecāku komiteja)</w:t>
      </w:r>
    </w:p>
    <w:p>
      <w:pPr>
        <w:pStyle w:val="Normal"/>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w:t>
      </w:r>
    </w:p>
    <w:p>
      <w:pPr>
        <w:pStyle w:val="Normal"/>
        <w:spacing w:lineRule="auto" w:line="360"/>
        <w:jc w:val="both"/>
        <w:rPr>
          <w:rFonts w:ascii="Times New Roman" w:hAnsi="Times New Roman" w:cs="Times New Roman"/>
          <w:sz w:val="24"/>
          <w:szCs w:val="24"/>
          <w:lang w:val="lv-LV"/>
        </w:rPr>
      </w:pPr>
      <w:r>
        <w:rPr>
          <w:rFonts w:cs="Times New Roman" w:ascii="Times New Roman" w:hAnsi="Times New Roman"/>
          <w:sz w:val="24"/>
          <w:szCs w:val="24"/>
          <w:lang w:val="lv-LV"/>
        </w:rPr>
        <w:t>Tālrunis ………………… e-pasts ………………………..….</w:t>
      </w:r>
    </w:p>
    <w:p>
      <w:pPr>
        <w:pStyle w:val="Normal"/>
        <w:spacing w:lineRule="auto" w:line="360"/>
        <w:jc w:val="both"/>
        <w:rPr>
          <w:rFonts w:ascii="Times New Roman" w:hAnsi="Times New Roman" w:cs="Times New Roman"/>
          <w:sz w:val="24"/>
          <w:szCs w:val="24"/>
          <w:lang w:val="lv-LV"/>
        </w:rPr>
      </w:pPr>
      <w:r>
        <w:rPr>
          <w:rFonts w:cs="Times New Roman" w:ascii="Times New Roman" w:hAnsi="Times New Roman"/>
          <w:sz w:val="24"/>
          <w:szCs w:val="24"/>
          <w:lang w:val="lv-LV"/>
        </w:rPr>
        <w:t>Skolas, augstākās izglītības iestādes vadītāja vai Skolas prezidenta, pašpārvales vadītāja, vecāku komitejas pārstāvja vārds, uzvārds ………………………………………………………………</w:t>
      </w:r>
    </w:p>
    <w:p>
      <w:pPr>
        <w:pStyle w:val="Normal"/>
        <w:spacing w:lineRule="auto" w:line="360"/>
        <w:rPr/>
      </w:pPr>
      <w:r>
        <w:rPr>
          <w:rFonts w:cs="Times New Roman" w:ascii="Times New Roman" w:hAnsi="Times New Roman"/>
          <w:b/>
          <w:bCs/>
          <w:sz w:val="24"/>
          <w:szCs w:val="24"/>
          <w:lang w:val="lv-LV"/>
        </w:rPr>
        <w:t>9</w:t>
      </w:r>
      <w:r>
        <w:rPr>
          <w:rFonts w:cs="Times New Roman" w:ascii="Times New Roman" w:hAnsi="Times New Roman"/>
          <w:b/>
          <w:bCs/>
          <w:sz w:val="24"/>
          <w:szCs w:val="24"/>
          <w:lang w:val="lv-LV"/>
        </w:rPr>
        <w:t>. Kontaktpersona pasākuma norises laika, vietas saskaņošanai (vārds, uzvārds, amats)</w:t>
      </w:r>
    </w:p>
    <w:p>
      <w:pPr>
        <w:pStyle w:val="Normal"/>
        <w:jc w:val="both"/>
        <w:rPr>
          <w:rFonts w:ascii="Times New Roman" w:hAnsi="Times New Roman" w:cs="Times New Roman"/>
          <w:b/>
          <w:b/>
          <w:bCs/>
          <w:sz w:val="24"/>
          <w:szCs w:val="24"/>
          <w:lang w:val="lv-LV"/>
        </w:rPr>
      </w:pPr>
      <w:r>
        <w:rPr>
          <w:rFonts w:cs="Times New Roman" w:ascii="Times New Roman" w:hAnsi="Times New Roman"/>
          <w:b/>
          <w:bCs/>
          <w:sz w:val="24"/>
          <w:szCs w:val="24"/>
          <w:lang w:val="lv-LV"/>
        </w:rPr>
        <w:t>_________________________________________________________</w:t>
      </w:r>
    </w:p>
    <w:p>
      <w:pPr>
        <w:pStyle w:val="Normal"/>
        <w:spacing w:lineRule="auto" w:line="360"/>
        <w:jc w:val="both"/>
        <w:rPr>
          <w:rFonts w:ascii="Times New Roman" w:hAnsi="Times New Roman" w:cs="Times New Roman"/>
          <w:sz w:val="24"/>
          <w:szCs w:val="24"/>
          <w:lang w:val="lv-LV"/>
        </w:rPr>
      </w:pPr>
      <w:r>
        <w:rPr>
          <w:rFonts w:cs="Times New Roman" w:ascii="Times New Roman" w:hAnsi="Times New Roman"/>
          <w:sz w:val="24"/>
          <w:szCs w:val="24"/>
          <w:lang w:val="lv-LV"/>
        </w:rPr>
        <w:t>Tālrunis ………………… e-pasts ………………………..….</w:t>
      </w:r>
    </w:p>
    <w:tbl>
      <w:tblPr>
        <w:tblW w:w="910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3707"/>
        <w:gridCol w:w="5400"/>
      </w:tblGrid>
      <w:tr>
        <w:trPr>
          <w:trHeight w:val="1019" w:hRule="atLeast"/>
        </w:trPr>
        <w:tc>
          <w:tcPr>
            <w:tcW w:w="37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Virsraksts3"/>
              <w:keepNext w:val="true"/>
              <w:spacing w:lineRule="auto" w:line="240" w:before="240" w:after="60"/>
              <w:outlineLvl w:val="2"/>
              <w:rPr>
                <w:rFonts w:ascii="Times New Roman" w:hAnsi="Times New Roman" w:cs="Times New Roman"/>
                <w:sz w:val="24"/>
                <w:szCs w:val="24"/>
                <w:lang w:val="lv-LV"/>
              </w:rPr>
            </w:pPr>
            <w:r>
              <w:rPr>
                <w:rFonts w:cs="Times New Roman" w:ascii="Times New Roman" w:hAnsi="Times New Roman"/>
                <w:sz w:val="24"/>
                <w:szCs w:val="24"/>
                <w:lang w:val="lv-LV"/>
              </w:rPr>
              <w:t xml:space="preserve">Reģistrācijas datums un numurs </w:t>
            </w:r>
          </w:p>
          <w:p>
            <w:pPr>
              <w:pStyle w:val="Normal"/>
              <w:widowControl/>
              <w:bidi w:val="0"/>
              <w:spacing w:lineRule="auto" w:line="259" w:before="0" w:after="160"/>
              <w:jc w:val="left"/>
              <w:rPr>
                <w:rFonts w:ascii="Times New Roman" w:hAnsi="Times New Roman" w:cs="Times New Roman"/>
                <w:sz w:val="24"/>
                <w:szCs w:val="24"/>
                <w:lang w:val="lv-LV"/>
              </w:rPr>
            </w:pPr>
            <w:r>
              <w:rPr>
                <w:rFonts w:cs="Times New Roman" w:ascii="Times New Roman" w:hAnsi="Times New Roman"/>
                <w:i/>
                <w:sz w:val="24"/>
                <w:szCs w:val="24"/>
                <w:lang w:val="lv-LV"/>
              </w:rPr>
              <w:t>Aizpilda Latgaliešu kultūras biedrība</w:t>
            </w:r>
          </w:p>
        </w:tc>
        <w:tc>
          <w:tcPr>
            <w:tcW w:w="5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bCs/>
                <w:sz w:val="24"/>
                <w:szCs w:val="24"/>
                <w:lang w:val="lv-LV"/>
              </w:rPr>
            </w:pPr>
            <w:r>
              <w:rPr>
                <w:rFonts w:cs="Times New Roman" w:ascii="Times New Roman" w:hAnsi="Times New Roman"/>
                <w:b/>
                <w:bCs/>
                <w:sz w:val="24"/>
                <w:szCs w:val="24"/>
                <w:lang w:val="lv-LV"/>
              </w:rPr>
            </w:r>
          </w:p>
          <w:p>
            <w:pPr>
              <w:pStyle w:val="Normal"/>
              <w:rPr>
                <w:rFonts w:ascii="Times New Roman" w:hAnsi="Times New Roman" w:cs="Times New Roman"/>
                <w:b/>
                <w:b/>
                <w:bCs/>
                <w:sz w:val="24"/>
                <w:szCs w:val="24"/>
                <w:lang w:val="lv-LV"/>
              </w:rPr>
            </w:pPr>
            <w:r>
              <w:rPr>
                <w:rFonts w:cs="Times New Roman" w:ascii="Times New Roman" w:hAnsi="Times New Roman"/>
                <w:b/>
                <w:bCs/>
                <w:sz w:val="24"/>
                <w:szCs w:val="24"/>
                <w:lang w:val="lv-LV"/>
              </w:rPr>
              <w:t xml:space="preserve">Saņemts:      2019. gada _____________________                                   </w:t>
            </w:r>
          </w:p>
          <w:p>
            <w:pPr>
              <w:pStyle w:val="Virsraksts3"/>
              <w:keepNext w:val="true"/>
              <w:spacing w:lineRule="auto" w:line="240" w:before="240" w:after="60"/>
              <w:outlineLvl w:val="2"/>
              <w:rPr>
                <w:rFonts w:ascii="Times New Roman" w:hAnsi="Times New Roman" w:cs="Times New Roman"/>
                <w:sz w:val="24"/>
                <w:szCs w:val="24"/>
              </w:rPr>
            </w:pPr>
            <w:r>
              <w:rPr>
                <w:rFonts w:cs="Times New Roman" w:ascii="Times New Roman" w:hAnsi="Times New Roman"/>
                <w:sz w:val="24"/>
                <w:szCs w:val="24"/>
              </w:rPr>
              <w:t xml:space="preserve">Numurs:                                       </w:t>
            </w:r>
          </w:p>
        </w:tc>
      </w:tr>
    </w:tbl>
    <w:p>
      <w:pPr>
        <w:pStyle w:val="Normal"/>
        <w:spacing w:lineRule="auto" w:line="360"/>
        <w:jc w:val="both"/>
        <w:rPr>
          <w:rFonts w:ascii="Times New Roman" w:hAnsi="Times New Roman" w:cs="Times New Roman"/>
          <w:i/>
          <w:i/>
          <w:sz w:val="24"/>
          <w:szCs w:val="24"/>
          <w:lang w:val="lv-LV"/>
        </w:rPr>
      </w:pPr>
      <w:r>
        <w:rPr>
          <w:rFonts w:cs="Times New Roman" w:ascii="Times New Roman" w:hAnsi="Times New Roman"/>
          <w:i/>
          <w:sz w:val="24"/>
          <w:szCs w:val="24"/>
          <w:lang w:val="lv-LV"/>
        </w:rPr>
        <w:t xml:space="preserve"> </w:t>
      </w:r>
    </w:p>
    <w:p>
      <w:pPr>
        <w:pStyle w:val="Normal"/>
        <w:spacing w:lineRule="auto" w:line="360"/>
        <w:jc w:val="both"/>
        <w:rPr/>
      </w:pPr>
      <w:r>
        <w:rPr>
          <w:rFonts w:cs="Times New Roman" w:ascii="Times New Roman" w:hAnsi="Times New Roman"/>
          <w:i/>
          <w:sz w:val="24"/>
          <w:szCs w:val="24"/>
          <w:lang w:val="lv-LV"/>
        </w:rPr>
        <w:t xml:space="preserve">Konkurss līdz 9. septembrim, aizpildītu anketu sūtīt uz e-pastu: </w:t>
      </w:r>
      <w:r>
        <w:rPr>
          <w:rFonts w:cs="Times New Roman" w:ascii="Times New Roman" w:hAnsi="Times New Roman"/>
          <w:i/>
          <w:sz w:val="24"/>
          <w:szCs w:val="24"/>
          <w:lang w:val="lv-LV"/>
        </w:rPr>
        <w:t>latgalisubidreiba</w:t>
      </w:r>
      <w:r>
        <w:rPr>
          <w:rFonts w:cs="Times New Roman" w:ascii="Times New Roman" w:hAnsi="Times New Roman"/>
          <w:i/>
          <w:sz w:val="24"/>
          <w:szCs w:val="24"/>
          <w:lang w:val="lv-LV"/>
        </w:rPr>
        <w:t>@</w:t>
      </w:r>
      <w:r>
        <w:rPr>
          <w:rFonts w:cs="Times New Roman" w:ascii="Times New Roman" w:hAnsi="Times New Roman"/>
          <w:i/>
          <w:sz w:val="24"/>
          <w:szCs w:val="24"/>
          <w:lang w:val="lv-LV"/>
        </w:rPr>
        <w:t>gmail</w:t>
      </w:r>
      <w:r>
        <w:rPr>
          <w:rFonts w:cs="Times New Roman" w:ascii="Times New Roman" w:hAnsi="Times New Roman"/>
          <w:i/>
          <w:sz w:val="24"/>
          <w:szCs w:val="24"/>
          <w:lang w:val="lv-LV"/>
        </w:rPr>
        <w:t>.</w:t>
      </w:r>
      <w:r>
        <w:rPr>
          <w:rFonts w:cs="Times New Roman" w:ascii="Times New Roman" w:hAnsi="Times New Roman"/>
          <w:i/>
          <w:sz w:val="24"/>
          <w:szCs w:val="24"/>
          <w:lang w:val="lv-LV"/>
        </w:rPr>
        <w:t>com</w:t>
      </w:r>
    </w:p>
    <w:p>
      <w:pPr>
        <w:pStyle w:val="Normal"/>
        <w:spacing w:lineRule="auto" w:line="276" w:before="0" w:after="160"/>
        <w:jc w:val="both"/>
        <w:rPr/>
      </w:pPr>
      <w:r>
        <w:rPr/>
      </w:r>
    </w:p>
    <w:sectPr>
      <w:type w:val="nextPage"/>
      <w:pgSz w:w="12240" w:h="15840"/>
      <w:pgMar w:left="1440" w:right="1440" w:header="0" w:top="567"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e445d"/>
    <w:pPr>
      <w:widowControl/>
      <w:bidi w:val="0"/>
      <w:spacing w:lineRule="auto" w:line="259" w:before="0" w:after="160"/>
      <w:jc w:val="left"/>
    </w:pPr>
    <w:rPr>
      <w:rFonts w:ascii="Calibri" w:hAnsi="Calibri" w:cs="" w:asciiTheme="minorHAnsi" w:cstheme="minorBidi" w:hAnsiTheme="minorHAnsi" w:eastAsia="Calibri"/>
      <w:color w:val="auto"/>
      <w:kern w:val="0"/>
      <w:sz w:val="22"/>
      <w:szCs w:val="22"/>
      <w:lang w:val="en-US" w:eastAsia="en-US" w:bidi="ar-SA"/>
    </w:rPr>
  </w:style>
  <w:style w:type="paragraph" w:styleId="Virsraksts3">
    <w:name w:val="Heading 3"/>
    <w:basedOn w:val="Normal"/>
    <w:next w:val="Normal"/>
    <w:link w:val="Heading3Char"/>
    <w:qFormat/>
    <w:rsid w:val="001d0010"/>
    <w:pPr>
      <w:keepNext w:val="true"/>
      <w:spacing w:lineRule="auto" w:line="240" w:before="240" w:after="60"/>
      <w:outlineLvl w:val="2"/>
    </w:pPr>
    <w:rPr>
      <w:rFonts w:ascii="Arial" w:hAnsi="Arial" w:eastAsia="Times New Roman" w:cs="Arial"/>
      <w:b/>
      <w:bCs/>
      <w:sz w:val="26"/>
      <w:szCs w:val="26"/>
      <w:lang w:val="en-GB"/>
    </w:rPr>
  </w:style>
  <w:style w:type="character" w:styleId="DefaultParagraphFont" w:default="1">
    <w:name w:val="Default Paragraph Font"/>
    <w:uiPriority w:val="1"/>
    <w:semiHidden/>
    <w:unhideWhenUsed/>
    <w:qFormat/>
    <w:rPr/>
  </w:style>
  <w:style w:type="character" w:styleId="SubtitleChar" w:customStyle="1">
    <w:name w:val="Subtitle Char"/>
    <w:basedOn w:val="DefaultParagraphFont"/>
    <w:link w:val="Subtitle"/>
    <w:uiPriority w:val="11"/>
    <w:qFormat/>
    <w:rsid w:val="00df4b29"/>
    <w:rPr>
      <w:rFonts w:eastAsia="" w:cs="" w:cstheme="minorBidi" w:eastAsiaTheme="minorEastAsia"/>
      <w:color w:val="5A5A5A" w:themeColor="text1" w:themeTint="a5"/>
      <w:spacing w:val="15"/>
    </w:rPr>
  </w:style>
  <w:style w:type="character" w:styleId="Strong">
    <w:name w:val="Strong"/>
    <w:basedOn w:val="DefaultParagraphFont"/>
    <w:uiPriority w:val="22"/>
    <w:qFormat/>
    <w:rsid w:val="006d3dd8"/>
    <w:rPr>
      <w:b/>
      <w:bCs/>
    </w:rPr>
  </w:style>
  <w:style w:type="character" w:styleId="Appleconvertedspace" w:customStyle="1">
    <w:name w:val="apple-converted-space"/>
    <w:basedOn w:val="DefaultParagraphFont"/>
    <w:qFormat/>
    <w:rsid w:val="006d3dd8"/>
    <w:rPr/>
  </w:style>
  <w:style w:type="character" w:styleId="Internetasaite">
    <w:name w:val="Interneta saite"/>
    <w:basedOn w:val="DefaultParagraphFont"/>
    <w:uiPriority w:val="99"/>
    <w:unhideWhenUsed/>
    <w:rsid w:val="00c111dc"/>
    <w:rPr>
      <w:color w:val="0563C1" w:themeColor="hyperlink"/>
      <w:u w:val="single"/>
    </w:rPr>
  </w:style>
  <w:style w:type="character" w:styleId="BalloonTextChar" w:customStyle="1">
    <w:name w:val="Balloon Text Char"/>
    <w:basedOn w:val="DefaultParagraphFont"/>
    <w:link w:val="BalloonText"/>
    <w:uiPriority w:val="99"/>
    <w:semiHidden/>
    <w:qFormat/>
    <w:rsid w:val="0092580c"/>
    <w:rPr>
      <w:rFonts w:ascii="Tahoma" w:hAnsi="Tahoma" w:cs="Tahoma"/>
      <w:sz w:val="16"/>
      <w:szCs w:val="16"/>
    </w:rPr>
  </w:style>
  <w:style w:type="character" w:styleId="Heading3Char" w:customStyle="1">
    <w:name w:val="Heading 3 Char"/>
    <w:basedOn w:val="DefaultParagraphFont"/>
    <w:link w:val="Heading3"/>
    <w:qFormat/>
    <w:rsid w:val="001d0010"/>
    <w:rPr>
      <w:rFonts w:ascii="Arial" w:hAnsi="Arial" w:eastAsia="Times New Roman" w:cs="Arial"/>
      <w:b/>
      <w:bCs/>
      <w:sz w:val="26"/>
      <w:szCs w:val="26"/>
      <w:lang w:val="en-GB"/>
    </w:rPr>
  </w:style>
  <w:style w:type="character" w:styleId="C1" w:customStyle="1">
    <w:name w:val="c1"/>
    <w:basedOn w:val="DefaultParagraphFont"/>
    <w:qFormat/>
    <w:rsid w:val="001d0010"/>
    <w:rPr/>
  </w:style>
  <w:style w:type="character" w:styleId="BodyTextIndentChar" w:customStyle="1">
    <w:name w:val="Body Text Indent Char"/>
    <w:basedOn w:val="DefaultParagraphFont"/>
    <w:link w:val="BodyTextIndent"/>
    <w:qFormat/>
    <w:rsid w:val="001d0010"/>
    <w:rPr>
      <w:rFonts w:eastAsia="Times New Roman"/>
      <w:sz w:val="20"/>
      <w:szCs w:val="20"/>
      <w:lang w:eastAsia="lv-LV"/>
    </w:rPr>
  </w:style>
  <w:style w:type="character" w:styleId="TitleChar" w:customStyle="1">
    <w:name w:val="Title Char"/>
    <w:basedOn w:val="DefaultParagraphFont"/>
    <w:link w:val="Title"/>
    <w:qFormat/>
    <w:rsid w:val="001d0010"/>
    <w:rPr>
      <w:rFonts w:eastAsia="Times New Roman"/>
      <w:sz w:val="24"/>
      <w:szCs w:val="24"/>
      <w:lang w:val="lv-LV"/>
    </w:rPr>
  </w:style>
  <w:style w:type="character" w:styleId="Annotationreference">
    <w:name w:val="annotation reference"/>
    <w:basedOn w:val="DefaultParagraphFont"/>
    <w:uiPriority w:val="99"/>
    <w:semiHidden/>
    <w:unhideWhenUsed/>
    <w:qFormat/>
    <w:rsid w:val="00920b02"/>
    <w:rPr>
      <w:sz w:val="16"/>
      <w:szCs w:val="16"/>
    </w:rPr>
  </w:style>
  <w:style w:type="character" w:styleId="CommentTextChar" w:customStyle="1">
    <w:name w:val="Comment Text Char"/>
    <w:basedOn w:val="DefaultParagraphFont"/>
    <w:link w:val="CommentText"/>
    <w:uiPriority w:val="99"/>
    <w:qFormat/>
    <w:rsid w:val="00920b02"/>
    <w:rPr>
      <w:rFonts w:ascii="Calibri" w:hAnsi="Calibri" w:cs="" w:asciiTheme="minorHAnsi" w:cstheme="minorBidi" w:hAnsiTheme="minorHAnsi"/>
      <w:sz w:val="20"/>
      <w:szCs w:val="20"/>
    </w:rPr>
  </w:style>
  <w:style w:type="character" w:styleId="CommentSubjectChar" w:customStyle="1">
    <w:name w:val="Comment Subject Char"/>
    <w:basedOn w:val="CommentTextChar"/>
    <w:link w:val="CommentSubject"/>
    <w:uiPriority w:val="99"/>
    <w:semiHidden/>
    <w:qFormat/>
    <w:rsid w:val="00920b02"/>
    <w:rPr>
      <w:rFonts w:ascii="Calibri" w:hAnsi="Calibri" w:cs="" w:asciiTheme="minorHAnsi" w:cstheme="minorBidi" w:hAnsiTheme="minorHAnsi"/>
      <w:b/>
      <w:bCs/>
      <w:sz w:val="20"/>
      <w:szCs w:val="20"/>
    </w:rPr>
  </w:style>
  <w:style w:type="character" w:styleId="ListLabel1">
    <w:name w:val="ListLabel 1"/>
    <w:qFormat/>
    <w:rPr>
      <w:rFonts w:eastAsia="" w:eastAsiaTheme="minorEastAsia"/>
      <w:lang w:val="lv-LV"/>
    </w:rPr>
  </w:style>
  <w:style w:type="character" w:styleId="ListLabel2">
    <w:name w:val="ListLabel 2"/>
    <w:qFormat/>
    <w:rPr>
      <w:lang w:val="lv-LV"/>
    </w:rPr>
  </w:style>
  <w:style w:type="paragraph" w:styleId="Virsraksts">
    <w:name w:val="Virsraksts"/>
    <w:basedOn w:val="Normal"/>
    <w:next w:val="Pamatteksts"/>
    <w:qFormat/>
    <w:pPr>
      <w:keepNext w:val="true"/>
      <w:spacing w:before="240" w:after="120"/>
    </w:pPr>
    <w:rPr>
      <w:rFonts w:ascii="Liberation Sans" w:hAnsi="Liberation Sans" w:eastAsia="Microsoft YaHei" w:cs="Arial"/>
      <w:sz w:val="28"/>
      <w:szCs w:val="28"/>
    </w:rPr>
  </w:style>
  <w:style w:type="paragraph" w:styleId="Pamatteksts">
    <w:name w:val="Body Text"/>
    <w:basedOn w:val="Normal"/>
    <w:pPr>
      <w:spacing w:lineRule="auto" w:line="276" w:before="0" w:after="140"/>
    </w:pPr>
    <w:rPr/>
  </w:style>
  <w:style w:type="paragraph" w:styleId="Saraksts">
    <w:name w:val="List"/>
    <w:basedOn w:val="Pamatteksts"/>
    <w:pPr/>
    <w:rPr>
      <w:rFonts w:cs="Arial"/>
    </w:rPr>
  </w:style>
  <w:style w:type="paragraph" w:styleId="Parakstsobjektam">
    <w:name w:val="Caption"/>
    <w:basedOn w:val="Normal"/>
    <w:qFormat/>
    <w:pPr>
      <w:suppressLineNumbers/>
      <w:spacing w:before="120" w:after="120"/>
    </w:pPr>
    <w:rPr>
      <w:rFonts w:cs="Arial"/>
      <w:i/>
      <w:iCs/>
      <w:sz w:val="24"/>
      <w:szCs w:val="24"/>
    </w:rPr>
  </w:style>
  <w:style w:type="paragraph" w:styleId="Rdtjs">
    <w:name w:val="Rādītājs"/>
    <w:basedOn w:val="Normal"/>
    <w:qFormat/>
    <w:pPr>
      <w:suppressLineNumbers/>
    </w:pPr>
    <w:rPr>
      <w:rFonts w:cs="Arial"/>
    </w:rPr>
  </w:style>
  <w:style w:type="paragraph" w:styleId="Dokumentaapakvirsraksts">
    <w:name w:val="Subtitle"/>
    <w:basedOn w:val="Normal"/>
    <w:next w:val="Normal"/>
    <w:link w:val="SubtitleChar"/>
    <w:uiPriority w:val="11"/>
    <w:qFormat/>
    <w:rsid w:val="00df4b29"/>
    <w:pPr/>
    <w:rPr>
      <w:rFonts w:ascii="Times New Roman" w:hAnsi="Times New Roman" w:eastAsia="" w:eastAsiaTheme="minorEastAsia"/>
      <w:color w:val="5A5A5A" w:themeColor="text1" w:themeTint="a5"/>
      <w:spacing w:val="15"/>
    </w:rPr>
  </w:style>
  <w:style w:type="paragraph" w:styleId="NormalWeb">
    <w:name w:val="Normal (Web)"/>
    <w:basedOn w:val="Normal"/>
    <w:uiPriority w:val="99"/>
    <w:unhideWhenUsed/>
    <w:qFormat/>
    <w:rsid w:val="006d3dd8"/>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qFormat/>
    <w:rsid w:val="0092580c"/>
    <w:pPr>
      <w:spacing w:lineRule="auto" w:line="240" w:before="0" w:after="0"/>
    </w:pPr>
    <w:rPr>
      <w:rFonts w:ascii="Tahoma" w:hAnsi="Tahoma" w:cs="Tahoma"/>
      <w:sz w:val="16"/>
      <w:szCs w:val="16"/>
    </w:rPr>
  </w:style>
  <w:style w:type="paragraph" w:styleId="Pamattekstaatkpe">
    <w:name w:val="Body Text Indent"/>
    <w:basedOn w:val="Normal"/>
    <w:link w:val="BodyTextIndentChar"/>
    <w:rsid w:val="001d0010"/>
    <w:pPr>
      <w:spacing w:lineRule="auto" w:line="240" w:before="0" w:after="120"/>
      <w:ind w:left="283" w:hanging="0"/>
    </w:pPr>
    <w:rPr>
      <w:rFonts w:ascii="Times New Roman" w:hAnsi="Times New Roman" w:eastAsia="Times New Roman" w:cs="Times New Roman"/>
      <w:sz w:val="20"/>
      <w:szCs w:val="20"/>
      <w:lang w:eastAsia="lv-LV"/>
    </w:rPr>
  </w:style>
  <w:style w:type="paragraph" w:styleId="Nosaukums">
    <w:name w:val="Title"/>
    <w:basedOn w:val="Normal"/>
    <w:link w:val="TitleChar"/>
    <w:qFormat/>
    <w:rsid w:val="001d0010"/>
    <w:pPr>
      <w:spacing w:lineRule="auto" w:line="240" w:before="0" w:after="0"/>
      <w:jc w:val="center"/>
    </w:pPr>
    <w:rPr>
      <w:rFonts w:ascii="Times New Roman" w:hAnsi="Times New Roman" w:eastAsia="Times New Roman" w:cs="Times New Roman"/>
      <w:sz w:val="24"/>
      <w:szCs w:val="24"/>
      <w:lang w:val="lv-LV"/>
    </w:rPr>
  </w:style>
  <w:style w:type="paragraph" w:styleId="ListParagraph">
    <w:name w:val="List Paragraph"/>
    <w:basedOn w:val="Normal"/>
    <w:uiPriority w:val="34"/>
    <w:qFormat/>
    <w:rsid w:val="001d0010"/>
    <w:pPr>
      <w:spacing w:before="0" w:after="160"/>
      <w:ind w:left="720" w:hanging="0"/>
      <w:contextualSpacing/>
    </w:pPr>
    <w:rPr/>
  </w:style>
  <w:style w:type="paragraph" w:styleId="Annotationtext">
    <w:name w:val="annotation text"/>
    <w:basedOn w:val="Normal"/>
    <w:link w:val="CommentTextChar"/>
    <w:uiPriority w:val="99"/>
    <w:unhideWhenUsed/>
    <w:qFormat/>
    <w:rsid w:val="00920b02"/>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920b02"/>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atgalisubidreiba.mozello.com/" TargetMode="External"/><Relationship Id="rId3" Type="http://schemas.openxmlformats.org/officeDocument/2006/relationships/hyperlink" Target="http://www.lakuga.lv/" TargetMode="External"/><Relationship Id="rId4" Type="http://schemas.openxmlformats.org/officeDocument/2006/relationships/hyperlink" Target="http://www.lpr.gov.lv/"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3C39D-46B8-4972-92B1-6BDABFB6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Application>LibreOffice/6.1.3.2$Windows_X86_64 LibreOffice_project/86daf60bf00efa86ad547e59e09d6bb77c699acb</Application>
  <Pages>4</Pages>
  <Words>884</Words>
  <Characters>7413</Characters>
  <CharactersWithSpaces>8334</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2019-08-05T14:25:00Z</dcterms:created>
  <dc:creator>anna rancane</dc:creator>
  <dc:description/>
  <dc:language>lv-LV</dc:language>
  <cp:lastModifiedBy/>
  <cp:lastPrinted>2019-06-17T11:52:00Z</cp:lastPrinted>
  <dcterms:modified xsi:type="dcterms:W3CDTF">2019-08-06T15:09:56Z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